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b/>
          <w:bCs/>
          <w:sz w:val="20"/>
          <w:szCs w:val="20"/>
        </w:rPr>
      </w:pPr>
      <w:r w:rsidRPr="00E635A2">
        <w:rPr>
          <w:rFonts w:hint="cs"/>
          <w:sz w:val="20"/>
          <w:szCs w:val="20"/>
          <w:rtl/>
        </w:rPr>
        <w:t xml:space="preserve">מספר פנימי: </w:t>
      </w:r>
      <w:bookmarkStart w:name="LGS_Internal_ID" w:id="0"/>
      <w:r>
        <w:rPr>
          <w:rFonts w:hint="cs"/>
          <w:sz w:val="20"/>
          <w:szCs w:val="20"/>
          <w:rtl/>
        </w:rPr>
        <w:t>2197015</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b/>
          <w:bCs/>
          <w:sz w:val="26"/>
          <w:szCs w:val="26"/>
          <w:rtl/>
        </w:rPr>
      </w:pPr>
    </w:p>
    <w:p w:rsidRPr="00CF1AA2" w:rsidR="00E13C27" w:rsidP="00AA08A2" w:rsidRDefault="008F6665" w14:paraId="7F6961AA" w14:textId="66AB0207">
      <w:pPr>
        <w:pStyle w:val="David"/>
        <w:spacing w:before="102"/>
        <w:ind w:left="3544"/>
        <w:rPr>
          <w:b/>
          <w:bCs/>
          <w:sz w:val="16"/>
          <w:szCs w:val="16"/>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name="LGS_Join_List" w:id="4"/>
      <w:bookmarkEnd w:id="3"/>
      <w:r w:rsidR="007D585A">
        <w:rPr>
          <w:rtl/>
        </w:rPr>
        <w:t xml:space="preserve"> </w:t>
      </w:r>
      <w:bookmarkEnd w:id="4"/>
      <w:r w:rsidRPr="00CF1AA2" w:rsidR="002200A1">
        <w:rPr>
          <w:rFonts w:hint="cs"/>
          <w:rtl/>
        </w:rPr>
        <w:tab/>
      </w:r>
      <w:bookmarkStart w:name="LGS_PM_NamesJoin" w:id="5"/>
      <w:r w:rsidR="007D585A">
        <w:rPr>
          <w:rFonts w:hint="cs"/>
          <w:rtl/>
        </w:rPr>
        <w:t xml:space="preserve"> </w:t>
      </w:r>
      <w:bookmarkEnd w:id="5"/>
    </w:p>
    <w:p w:rsidRPr="00904591" w:rsidR="00904591" w:rsidP="0036422C" w:rsidRDefault="00266D86" w14:paraId="34DB4103" w14:textId="77777777">
      <w:pPr>
        <w:pStyle w:val="David"/>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AA08A2" w:rsidRDefault="00904591" w14:paraId="7F6961AB" w14:textId="4A681C5C">
      <w:pPr>
        <w:pStyle w:val="David"/>
        <w:spacing w:line="240" w:lineRule="auto"/>
        <w:ind w:left="6424" w:firstLine="56"/>
        <w:rPr>
          <w:rtl/>
        </w:rPr>
      </w:pPr>
      <w:bookmarkStart w:name="Private_Number" w:id="6"/>
      <w:r>
        <w:rPr>
          <w:rFonts w:hint="cs"/>
          <w:rtl/>
        </w:rPr>
        <w:t>פ/383/25</w:t>
      </w:r>
      <w:bookmarkEnd w:id="6"/>
    </w:p>
    <w:p w:rsidRPr="00F67051" w:rsidR="000B750D" w:rsidP="00304214" w:rsidRDefault="00A443CF" w14:paraId="49212AE3" w14:textId="5071861E">
      <w:pPr>
        <w:pStyle w:val="HeadHatzaotHok"/>
        <w:rPr>
          <w:rtl/>
        </w:rPr>
      </w:pPr>
      <w:bookmarkStart w:name="LGS_Subject" w:id="7"/>
      <w:r>
        <w:rPr>
          <w:rFonts w:hint="cs"/>
          <w:rtl/>
        </w:rPr>
        <w:t>הצעת חוק למניעת הטרדה מינית (תיקון – הטלת חובות לשם מניעת הטרדה מינית במוסד חינוך), התשפ"ג–2022</w:t>
      </w:r>
      <w:bookmarkEnd w:id="7"/>
    </w:p>
    <w:tbl>
      <w:tblPr>
        <w:bidiVisual/>
        <w:tblW w:w="0" w:type="dxa"/>
        <w:tblLayout w:type="fixed"/>
        <w:tblCellMar>
          <w:top w:w="57" w:type="dxa"/>
          <w:left w:w="0" w:type="dxa"/>
          <w:bottom w:w="57" w:type="dxa"/>
          <w:right w:w="0" w:type="dxa"/>
        </w:tblCellMar>
        <w:tblLook w:val="04A0" w:firstRow="1" w:lastRow="0" w:firstColumn="1" w:lastColumn="0" w:noHBand="0" w:noVBand="1"/>
      </w:tblPr>
      <w:tblGrid>
        <w:gridCol w:w="1871"/>
        <w:gridCol w:w="624"/>
        <w:gridCol w:w="7143"/>
      </w:tblGrid>
      <w:tr w:rsidR="000B750D" w:rsidTr="00AA08A2" w14:paraId="27307C2B" w14:textId="77777777">
        <w:trPr>
          <w:cantSplit/>
        </w:trPr>
        <w:tc>
          <w:tcPr>
            <w:tcW w:w="1871" w:type="dxa"/>
            <w:hideMark/>
          </w:tcPr>
          <w:p w:rsidR="000B750D" w:rsidP="009E582B" w:rsidRDefault="000B750D" w14:paraId="187731B1" w14:textId="77777777">
            <w:pPr>
              <w:pStyle w:val="TableSideHeading"/>
              <w:keepLines w:val="0"/>
            </w:pPr>
            <w:r>
              <w:rPr>
                <w:sz w:val="26"/>
                <w:rtl/>
              </w:rPr>
              <w:t>תיקון סעיף 7</w:t>
            </w:r>
          </w:p>
        </w:tc>
        <w:tc>
          <w:tcPr>
            <w:tcW w:w="624" w:type="dxa"/>
            <w:hideMark/>
          </w:tcPr>
          <w:p w:rsidR="000B750D" w:rsidP="009E582B" w:rsidRDefault="000B750D" w14:paraId="2FBA0401" w14:textId="77777777">
            <w:pPr>
              <w:pStyle w:val="TableText"/>
              <w:keepLines w:val="0"/>
            </w:pPr>
            <w:r>
              <w:rPr>
                <w:sz w:val="26"/>
                <w:rtl/>
              </w:rPr>
              <w:t>1.</w:t>
            </w:r>
          </w:p>
        </w:tc>
        <w:tc>
          <w:tcPr>
            <w:tcW w:w="7143" w:type="dxa"/>
            <w:hideMark/>
          </w:tcPr>
          <w:p w:rsidR="000B750D" w:rsidP="00AA08A2" w:rsidRDefault="000B750D" w14:paraId="0E3876C1" w14:textId="6E572AF4">
            <w:pPr>
              <w:pStyle w:val="TableBlock"/>
            </w:pPr>
            <w:r>
              <w:rPr>
                <w:rtl/>
              </w:rPr>
              <w:t>בחוק למניעת הטרדה מינית, התשנ"ח–</w:t>
            </w:r>
            <w:r>
              <w:rPr>
                <w:sz w:val="26"/>
                <w:rtl/>
              </w:rPr>
              <w:t>1998</w:t>
            </w:r>
            <w:r w:rsidRPr="00AA08A2">
              <w:rPr>
                <w:rFonts w:ascii="David" w:hAnsi="David"/>
                <w:sz w:val="26"/>
                <w:vertAlign w:val="superscript"/>
                <w:rtl/>
              </w:rPr>
              <w:footnoteReference w:id="2"/>
            </w:r>
            <w:r>
              <w:rPr>
                <w:sz w:val="26"/>
                <w:rtl/>
              </w:rPr>
              <w:t xml:space="preserve">, </w:t>
            </w:r>
            <w:r>
              <w:rPr>
                <w:rtl/>
              </w:rPr>
              <w:t>בסעיף 7(ז), אחרי "מוסד להשכלה לבוגרים" יבוא "ועל מוסד חינוך כהגדרתו בחוק לימוד חובה, התש"ט–1949</w:t>
            </w:r>
            <w:r w:rsidRPr="00AA08A2">
              <w:rPr>
                <w:rStyle w:val="a6"/>
                <w:rFonts w:ascii="David" w:hAnsi="David"/>
                <w:sz w:val="26"/>
                <w:rtl/>
              </w:rPr>
              <w:footnoteReference w:id="3"/>
            </w:r>
            <w:r w:rsidR="00AA08A2">
              <w:rPr>
                <w:rtl/>
              </w:rPr>
              <w:t xml:space="preserve"> (להלן – מוסד חינוך)"</w:t>
            </w:r>
            <w:r>
              <w:rPr>
                <w:rtl/>
              </w:rPr>
              <w:t xml:space="preserve"> ובסופו יבוא "תקנון במוסד חינוך ינוסח באופן ההולם את גיל התלמידים המתחנכים בו;"</w:t>
            </w:r>
            <w:r>
              <w:rPr>
                <w:rFonts w:hint="cs"/>
                <w:rtl/>
              </w:rPr>
              <w:t>.</w:t>
            </w:r>
            <w:r>
              <w:rPr>
                <w:rtl/>
              </w:rPr>
              <w:t xml:space="preserve"> </w:t>
            </w:r>
          </w:p>
        </w:tc>
      </w:tr>
    </w:tbl>
    <w:p w:rsidRPr="00371250" w:rsidR="000B750D" w:rsidP="000B750D" w:rsidRDefault="000B750D" w14:paraId="0A183DFD" w14:textId="77777777">
      <w:pPr>
        <w:pStyle w:val="HeadDivreiHesber"/>
        <w:rPr>
          <w:rtl/>
        </w:rPr>
      </w:pPr>
      <w:r w:rsidRPr="00371250">
        <w:rPr>
          <w:rtl/>
        </w:rPr>
        <w:t>דברי הסבר</w:t>
      </w:r>
    </w:p>
    <w:p w:rsidRPr="00371250" w:rsidR="000B750D" w:rsidP="000B750D" w:rsidRDefault="000B750D" w14:paraId="5F0EC782" w14:textId="77777777">
      <w:pPr>
        <w:pStyle w:val="Hesber"/>
        <w:rPr>
          <w:rtl/>
        </w:rPr>
      </w:pPr>
      <w:r w:rsidRPr="00371250">
        <w:rPr>
          <w:rtl/>
        </w:rPr>
        <w:t>החוק למניעת הטרדה מינית</w:t>
      </w:r>
      <w:r w:rsidRPr="00371250">
        <w:rPr>
          <w:rFonts w:hint="cs"/>
          <w:rtl/>
        </w:rPr>
        <w:t>, התשנ"ח</w:t>
      </w:r>
      <w:r>
        <w:rPr>
          <w:rFonts w:hint="eastAsia"/>
          <w:rtl/>
        </w:rPr>
        <w:t>–</w:t>
      </w:r>
      <w:r w:rsidRPr="00371250">
        <w:rPr>
          <w:rFonts w:hint="cs"/>
          <w:rtl/>
        </w:rPr>
        <w:t>1998</w:t>
      </w:r>
      <w:r>
        <w:rPr>
          <w:rFonts w:hint="cs"/>
          <w:rtl/>
        </w:rPr>
        <w:t>,</w:t>
      </w:r>
      <w:r w:rsidRPr="00371250">
        <w:rPr>
          <w:rtl/>
        </w:rPr>
        <w:t xml:space="preserve"> אינו מטיל כיום על בתי ספר, בנוגע לתלמידי בית הספר, חובות מקבילות לאלו המוטלות על מקומות עבודה ביחס לעובדים או על מוסדות להשכלה גבוהה למבוגרים בנוגע ללומדים בהם. תופעת ההטרדה המינית קיימת בבתי ספר ויש חשיבות בסימונם של בתי הספר כאחראים למניעת ההטרדה המינית ולהתמודדות עמה. מוצע להחיל גם על בתי ספר, בדומה למוסדות להשכלת מבוגרים, חובות המוטלות לפי החוק למניעת הטרדה מינית על מעסיק. בהתאם לכך יהיה על בתי הספר לקבוע דרך להגשת תלונה ולטיפול בתלונה על הטרדה מינית, למנות אחראי למניעת הטרדה מינית, לפרסם תקנון למניעת הטרדה מינית ולנקוט אמצעים לשם מניעת הטרדה מינית בבית הספר.  </w:t>
      </w:r>
    </w:p>
    <w:p w:rsidRPr="00371250" w:rsidR="000B750D" w:rsidP="000B750D" w:rsidRDefault="000B750D" w14:paraId="5508B3B2" w14:textId="77777777">
      <w:pPr>
        <w:pStyle w:val="Hesber"/>
        <w:rPr>
          <w:rtl/>
        </w:rPr>
      </w:pPr>
      <w:r w:rsidRPr="00371250">
        <w:rPr>
          <w:rtl/>
        </w:rPr>
        <w:t xml:space="preserve">מנגנון משמעותי להתמודדות עם תופעת ההטרדה המינית הוא התקנון, המבהיר את עיקרי החוק ואת אפשרויות ההתמודדות השונות עם הטרדה מינית והתנכלות. התקנון חשוב במיוחד עבור תלמידי בית הספר, אשר גם אם הם מודעים לקיומה של תופעת ההטרדה המינית, רבים מהם אינם שולטים בפרטי ההתנהגויות האסורות, אינם מודעים לזכויותיהם ואינם חשופים לדרכי ההתמודדות השונות עם הטרדה מינית. לאור גילם של תלמידי בית הספר, קיימת חשיבות בניסוחו של התקנון באופן בהיר </w:t>
      </w:r>
      <w:r w:rsidRPr="00371250">
        <w:rPr>
          <w:rtl/>
        </w:rPr>
        <w:lastRenderedPageBreak/>
        <w:t>המותאם לגילם של התלמידים וליכולותיהם המתפתחות.</w:t>
      </w:r>
    </w:p>
    <w:p w:rsidR="000B750D" w:rsidP="00DD143E" w:rsidRDefault="00DD143E" w14:paraId="49E29BF7" w14:textId="54EBBFAE">
      <w:pPr>
        <w:pStyle w:val="Hesber"/>
        <w:rPr>
          <w:rtl/>
        </w:rPr>
      </w:pPr>
      <w:r>
        <w:rPr>
          <w:rtl/>
        </w:rPr>
        <w:t>הצעות חוק זהות הונחו</w:t>
      </w:r>
      <w:r>
        <w:rPr>
          <w:rFonts w:hint="cs"/>
          <w:rtl/>
        </w:rPr>
        <w:t xml:space="preserve"> </w:t>
      </w:r>
      <w:r w:rsidRPr="00371250" w:rsidR="000B750D">
        <w:rPr>
          <w:rFonts w:hint="cs"/>
          <w:rtl/>
        </w:rPr>
        <w:t>על שולחן הכנסת העשרים וארבע על ידי חברת הכנסת מרב מיכאלי (</w:t>
      </w:r>
      <w:r w:rsidRPr="00371250" w:rsidR="000B750D">
        <w:rPr>
          <w:rtl/>
        </w:rPr>
        <w:t>פ/651/24</w:t>
      </w:r>
      <w:r w:rsidR="00C65337">
        <w:rPr>
          <w:rFonts w:hint="cs"/>
          <w:rtl/>
        </w:rPr>
        <w:t xml:space="preserve">), </w:t>
      </w:r>
      <w:r w:rsidR="000B750D">
        <w:rPr>
          <w:rFonts w:hint="cs"/>
          <w:rtl/>
        </w:rPr>
        <w:t xml:space="preserve">על ידי </w:t>
      </w:r>
      <w:r w:rsidRPr="00371250" w:rsidR="000B750D">
        <w:rPr>
          <w:rFonts w:hint="cs"/>
          <w:rtl/>
        </w:rPr>
        <w:t xml:space="preserve">חברת הכנסת תמר </w:t>
      </w:r>
      <w:r w:rsidRPr="008C24B6" w:rsidR="000B750D">
        <w:rPr>
          <w:rFonts w:hint="cs"/>
          <w:rtl/>
        </w:rPr>
        <w:t>זנדברג (פ/1068/24)</w:t>
      </w:r>
      <w:r>
        <w:rPr>
          <w:rFonts w:hint="cs"/>
          <w:rtl/>
        </w:rPr>
        <w:t xml:space="preserve"> ועל ידי חברת הכנסת עאידה תומא סלימאן וקבוצת חברי הכנסת (פ/1070/24)</w:t>
      </w:r>
      <w:r w:rsidRPr="008C24B6" w:rsidR="000B750D">
        <w:rPr>
          <w:rFonts w:hint="cs"/>
          <w:rtl/>
        </w:rPr>
        <w:t>.</w:t>
      </w:r>
    </w:p>
    <w:p w:rsidR="00DD143E" w:rsidP="00DD143E" w:rsidRDefault="00DD143E" w14:paraId="2396E5EA" w14:textId="4664447C">
      <w:pPr>
        <w:pStyle w:val="Hesber"/>
        <w:rPr>
          <w:rtl/>
        </w:rPr>
      </w:pPr>
      <w:r>
        <w:rPr>
          <w:rFonts w:hint="cs"/>
          <w:rtl/>
        </w:rPr>
        <w:t xml:space="preserve">הצעת החוק זהה לפ/1068/24 ולפיכך לא נבדקה מחדש על ידי הלשכה המשפטית של הכנסת. </w:t>
      </w:r>
    </w:p>
    <w:p w:rsidR="00AA08A2" w:rsidP="00DD143E" w:rsidRDefault="00AA08A2" w14:paraId="2117C97B" w14:textId="77777777">
      <w:pPr>
        <w:pStyle w:val="Hesber"/>
        <w:rPr>
          <w:rtl/>
        </w:rPr>
      </w:pPr>
    </w:p>
    <w:p w:rsidR="00AA08A2" w:rsidP="00DD143E" w:rsidRDefault="00AA08A2" w14:paraId="28992A75" w14:textId="77777777">
      <w:pPr>
        <w:pStyle w:val="Hesber"/>
        <w:rPr>
          <w:rtl/>
        </w:rPr>
      </w:pPr>
      <w:bookmarkStart w:name="_GoBack" w:id="8"/>
      <w:bookmarkEnd w:id="8"/>
    </w:p>
    <w:p w:rsidRPr="000B750D" w:rsidR="00E13C27" w:rsidP="00E13C27" w:rsidRDefault="00E13C27" w14:paraId="7F6961CB" w14:textId="77777777">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0B750D" w:rsidR="00E13C27" w:rsidSect="00AA08A2">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22BF115C"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AA08A2">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AA08A2">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682B90E" w14:textId="77777777" w:rsidR="000B750D" w:rsidRDefault="000B750D" w:rsidP="000B750D">
      <w:pPr>
        <w:pStyle w:val="a4"/>
      </w:pPr>
      <w:r>
        <w:rPr>
          <w:rStyle w:val="a6"/>
        </w:rPr>
        <w:footnoteRef/>
      </w:r>
      <w:r>
        <w:rPr>
          <w:sz w:val="20"/>
          <w:rtl/>
        </w:rPr>
        <w:t xml:space="preserve"> ס"ח הת</w:t>
      </w:r>
      <w:r>
        <w:rPr>
          <w:rFonts w:hint="cs"/>
          <w:sz w:val="20"/>
          <w:rtl/>
        </w:rPr>
        <w:t>ש</w:t>
      </w:r>
      <w:r>
        <w:rPr>
          <w:sz w:val="20"/>
          <w:rtl/>
        </w:rPr>
        <w:t>נ"ח, עמ' 166.</w:t>
      </w:r>
    </w:p>
  </w:footnote>
  <w:footnote w:id="3">
    <w:p w14:paraId="70023E40" w14:textId="77777777" w:rsidR="000B750D" w:rsidRDefault="000B750D" w:rsidP="000B750D">
      <w:pPr>
        <w:pStyle w:val="a4"/>
      </w:pPr>
      <w:r>
        <w:rPr>
          <w:rStyle w:val="a6"/>
        </w:rPr>
        <w:footnoteRef/>
      </w:r>
      <w:r>
        <w:rPr>
          <w:rtl/>
        </w:rPr>
        <w:t xml:space="preserve"> </w:t>
      </w:r>
      <w:r>
        <w:rPr>
          <w:sz w:val="20"/>
          <w:rtl/>
        </w:rPr>
        <w:t>ס"ח התש"ט, עמ' 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B750D"/>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04214"/>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6732A"/>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5897"/>
    <w:rsid w:val="009D6E0A"/>
    <w:rsid w:val="009E1E33"/>
    <w:rsid w:val="00A14672"/>
    <w:rsid w:val="00A26BD6"/>
    <w:rsid w:val="00A443CF"/>
    <w:rsid w:val="00A6611D"/>
    <w:rsid w:val="00A82CB7"/>
    <w:rsid w:val="00A942C1"/>
    <w:rsid w:val="00AA08A2"/>
    <w:rsid w:val="00AA2F03"/>
    <w:rsid w:val="00AC36F7"/>
    <w:rsid w:val="00AC63A4"/>
    <w:rsid w:val="00AD239E"/>
    <w:rsid w:val="00B10265"/>
    <w:rsid w:val="00B16A99"/>
    <w:rsid w:val="00B21211"/>
    <w:rsid w:val="00B35784"/>
    <w:rsid w:val="00B733A7"/>
    <w:rsid w:val="00B75C91"/>
    <w:rsid w:val="00B975AD"/>
    <w:rsid w:val="00BA473C"/>
    <w:rsid w:val="00BC45FB"/>
    <w:rsid w:val="00BF148D"/>
    <w:rsid w:val="00C23B1A"/>
    <w:rsid w:val="00C310EB"/>
    <w:rsid w:val="00C65337"/>
    <w:rsid w:val="00C9176A"/>
    <w:rsid w:val="00CF1AA2"/>
    <w:rsid w:val="00D142D3"/>
    <w:rsid w:val="00D17774"/>
    <w:rsid w:val="00D63620"/>
    <w:rsid w:val="00D8410D"/>
    <w:rsid w:val="00D867D7"/>
    <w:rsid w:val="00DA3F95"/>
    <w:rsid w:val="00DB7060"/>
    <w:rsid w:val="00DD143E"/>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B532276-E111-4BD6-A544-CC8DA97D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8A2"/>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AA08A2"/>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A08A2"/>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A08A2"/>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A08A2"/>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A08A2"/>
    <w:pPr>
      <w:spacing w:line="259" w:lineRule="auto"/>
      <w:outlineLvl w:val="4"/>
    </w:pPr>
    <w:rPr>
      <w:color w:val="000000" w:themeColor="text1"/>
    </w:rPr>
  </w:style>
  <w:style w:type="character" w:default="1" w:styleId="a0">
    <w:name w:val="Default Paragraph Font"/>
    <w:uiPriority w:val="1"/>
    <w:semiHidden/>
    <w:unhideWhenUsed/>
    <w:rsid w:val="00AA08A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A08A2"/>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AA08A2"/>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A08A2"/>
    <w:rPr>
      <w:sz w:val="36"/>
      <w:szCs w:val="52"/>
    </w:rPr>
  </w:style>
  <w:style w:type="paragraph" w:customStyle="1" w:styleId="Cover3-Haknesset">
    <w:name w:val="Cover 3-Haknesset"/>
    <w:basedOn w:val="Cover1-Reshumot"/>
    <w:rsid w:val="00AA08A2"/>
    <w:rPr>
      <w:b/>
      <w:bCs/>
      <w:spacing w:val="60"/>
    </w:rPr>
  </w:style>
  <w:style w:type="paragraph" w:customStyle="1" w:styleId="Cover4-Date">
    <w:name w:val="Cover 4-Date"/>
    <w:basedOn w:val="a"/>
    <w:rsid w:val="00AA08A2"/>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AA08A2"/>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AA08A2"/>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AA08A2"/>
    <w:pPr>
      <w:spacing w:before="120" w:after="120"/>
    </w:pPr>
    <w:rPr>
      <w:color w:val="FF0000"/>
      <w:w w:val="80"/>
    </w:rPr>
  </w:style>
  <w:style w:type="paragraph" w:styleId="a3">
    <w:name w:val="endnote text"/>
    <w:basedOn w:val="a"/>
    <w:semiHidden/>
    <w:rsid w:val="00AA08A2"/>
    <w:pPr>
      <w:ind w:left="227" w:hanging="227"/>
    </w:pPr>
    <w:rPr>
      <w:sz w:val="14"/>
      <w:szCs w:val="22"/>
    </w:rPr>
  </w:style>
  <w:style w:type="paragraph" w:customStyle="1" w:styleId="TableText">
    <w:name w:val="Table Text"/>
    <w:basedOn w:val="a"/>
    <w:rsid w:val="00AA08A2"/>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AA08A2"/>
    <w:pPr>
      <w:outlineLvl w:val="2"/>
    </w:pPr>
  </w:style>
  <w:style w:type="paragraph" w:customStyle="1" w:styleId="TableBlock">
    <w:name w:val="Table Block"/>
    <w:basedOn w:val="TableText"/>
    <w:rsid w:val="00AA08A2"/>
    <w:pPr>
      <w:jc w:val="both"/>
    </w:pPr>
  </w:style>
  <w:style w:type="paragraph" w:customStyle="1" w:styleId="TableHead">
    <w:name w:val="Table Head"/>
    <w:basedOn w:val="TableText"/>
    <w:rsid w:val="00AA08A2"/>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AA08A2"/>
    <w:pPr>
      <w:outlineLvl w:val="9"/>
    </w:pPr>
  </w:style>
  <w:style w:type="paragraph" w:customStyle="1" w:styleId="Hesber">
    <w:name w:val="Hesber"/>
    <w:basedOn w:val="a"/>
    <w:rsid w:val="00AA08A2"/>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AA08A2"/>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AA08A2"/>
    <w:rPr>
      <w:vertAlign w:val="superscript"/>
    </w:rPr>
  </w:style>
  <w:style w:type="paragraph" w:customStyle="1" w:styleId="HesberHeading">
    <w:name w:val="Hesber Heading"/>
    <w:basedOn w:val="Hesber"/>
    <w:rsid w:val="00AA08A2"/>
    <w:pPr>
      <w:tabs>
        <w:tab w:val="left" w:pos="624"/>
        <w:tab w:val="left" w:pos="1247"/>
      </w:tabs>
    </w:pPr>
    <w:rPr>
      <w:b/>
      <w:bCs/>
    </w:rPr>
  </w:style>
  <w:style w:type="paragraph" w:customStyle="1" w:styleId="HesberWriters">
    <w:name w:val="Hesber Writers"/>
    <w:basedOn w:val="Hesber"/>
    <w:rsid w:val="00AA08A2"/>
    <w:pPr>
      <w:spacing w:before="120" w:after="120"/>
      <w:ind w:left="1418"/>
      <w:jc w:val="right"/>
    </w:pPr>
    <w:rPr>
      <w:b/>
      <w:bCs/>
    </w:rPr>
  </w:style>
  <w:style w:type="paragraph" w:customStyle="1" w:styleId="Hesber1st">
    <w:name w:val="Hesber 1st"/>
    <w:basedOn w:val="Hesber"/>
    <w:rsid w:val="00AA08A2"/>
    <w:pPr>
      <w:tabs>
        <w:tab w:val="left" w:pos="680"/>
        <w:tab w:val="left" w:pos="1020"/>
      </w:tabs>
      <w:ind w:firstLine="0"/>
    </w:pPr>
  </w:style>
  <w:style w:type="character" w:styleId="a7">
    <w:name w:val="endnote reference"/>
    <w:basedOn w:val="a0"/>
    <w:semiHidden/>
    <w:rsid w:val="00AA08A2"/>
    <w:rPr>
      <w:vertAlign w:val="superscript"/>
    </w:rPr>
  </w:style>
  <w:style w:type="paragraph" w:customStyle="1" w:styleId="TableBlockOutdent">
    <w:name w:val="Table BlockOutdent"/>
    <w:basedOn w:val="TableBlock"/>
    <w:rsid w:val="00AA08A2"/>
    <w:pPr>
      <w:ind w:left="624" w:hanging="624"/>
    </w:pPr>
  </w:style>
  <w:style w:type="paragraph" w:styleId="a8">
    <w:name w:val="header"/>
    <w:basedOn w:val="a"/>
    <w:rsid w:val="00AA08A2"/>
    <w:pPr>
      <w:tabs>
        <w:tab w:val="center" w:pos="4153"/>
        <w:tab w:val="right" w:pos="8306"/>
      </w:tabs>
    </w:pPr>
  </w:style>
  <w:style w:type="paragraph" w:styleId="a9">
    <w:name w:val="footer"/>
    <w:basedOn w:val="a"/>
    <w:rsid w:val="00AA08A2"/>
    <w:pPr>
      <w:tabs>
        <w:tab w:val="center" w:pos="4153"/>
        <w:tab w:val="right" w:pos="8306"/>
      </w:tabs>
    </w:pPr>
  </w:style>
  <w:style w:type="paragraph" w:customStyle="1" w:styleId="HeadDivreiHesber">
    <w:name w:val="Head DivreiHesber"/>
    <w:basedOn w:val="a"/>
    <w:rsid w:val="00AA08A2"/>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AA08A2"/>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AA08A2"/>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0B750D"/>
    <w:rPr>
      <w:rFonts w:ascii="Arial" w:eastAsia="Arial Unicode MS" w:hAnsi="Arial" w:cs="David"/>
      <w:snapToGrid w:val="0"/>
      <w:sz w:val="14"/>
    </w:rPr>
  </w:style>
  <w:style w:type="character" w:customStyle="1" w:styleId="10">
    <w:name w:val="כותרת 1 תו"/>
    <w:basedOn w:val="a0"/>
    <w:link w:val="1"/>
    <w:uiPriority w:val="9"/>
    <w:rsid w:val="00AA08A2"/>
    <w:rPr>
      <w:rFonts w:asciiTheme="majorHAnsi" w:eastAsiaTheme="majorEastAsia" w:hAnsiTheme="majorHAnsi" w:cs="David"/>
      <w:bCs/>
      <w:sz w:val="32"/>
      <w:szCs w:val="36"/>
    </w:rPr>
  </w:style>
  <w:style w:type="character" w:customStyle="1" w:styleId="20">
    <w:name w:val="כותרת 2 תו"/>
    <w:basedOn w:val="a0"/>
    <w:link w:val="2"/>
    <w:rsid w:val="00AA08A2"/>
    <w:rPr>
      <w:rFonts w:asciiTheme="majorHAnsi" w:eastAsiaTheme="majorEastAsia" w:hAnsiTheme="majorHAnsi" w:cs="David"/>
      <w:bCs/>
      <w:sz w:val="26"/>
      <w:szCs w:val="36"/>
      <w:u w:val="single"/>
    </w:rPr>
  </w:style>
  <w:style w:type="character" w:customStyle="1" w:styleId="30">
    <w:name w:val="כותרת 3 תו"/>
    <w:basedOn w:val="a0"/>
    <w:link w:val="3"/>
    <w:rsid w:val="00AA08A2"/>
    <w:rPr>
      <w:rFonts w:asciiTheme="majorHAnsi" w:eastAsiaTheme="majorEastAsia" w:hAnsiTheme="majorHAnsi" w:cs="David"/>
      <w:sz w:val="24"/>
      <w:szCs w:val="28"/>
      <w:u w:val="double"/>
    </w:rPr>
  </w:style>
  <w:style w:type="character" w:customStyle="1" w:styleId="40">
    <w:name w:val="כותרת 4 תו"/>
    <w:basedOn w:val="a0"/>
    <w:link w:val="4"/>
    <w:uiPriority w:val="9"/>
    <w:rsid w:val="00AA08A2"/>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AA08A2"/>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AA08A2"/>
    <w:pPr>
      <w:widowControl/>
      <w:spacing w:before="120" w:after="120"/>
      <w:outlineLvl w:val="9"/>
    </w:pPr>
    <w:rPr>
      <w:rtl/>
      <w:cs/>
    </w:rPr>
  </w:style>
  <w:style w:type="paragraph" w:styleId="TOC1">
    <w:name w:val="toc 1"/>
    <w:basedOn w:val="a"/>
    <w:next w:val="a"/>
    <w:autoRedefine/>
    <w:uiPriority w:val="39"/>
    <w:unhideWhenUsed/>
    <w:rsid w:val="00AA08A2"/>
    <w:pPr>
      <w:tabs>
        <w:tab w:val="right" w:leader="dot" w:pos="9629"/>
      </w:tabs>
      <w:spacing w:after="100"/>
    </w:pPr>
    <w:rPr>
      <w:bCs/>
      <w:szCs w:val="22"/>
    </w:rPr>
  </w:style>
  <w:style w:type="paragraph" w:styleId="TOC2">
    <w:name w:val="toc 2"/>
    <w:basedOn w:val="a"/>
    <w:next w:val="a"/>
    <w:uiPriority w:val="39"/>
    <w:unhideWhenUsed/>
    <w:rsid w:val="00AA08A2"/>
    <w:pPr>
      <w:tabs>
        <w:tab w:val="right" w:leader="dot" w:pos="9628"/>
      </w:tabs>
      <w:spacing w:after="100"/>
    </w:pPr>
    <w:rPr>
      <w:szCs w:val="22"/>
    </w:rPr>
  </w:style>
  <w:style w:type="character" w:styleId="Hyperlink">
    <w:name w:val="Hyperlink"/>
    <w:basedOn w:val="a0"/>
    <w:uiPriority w:val="99"/>
    <w:unhideWhenUsed/>
    <w:rsid w:val="00AA08A2"/>
    <w:rPr>
      <w:color w:val="0000FF" w:themeColor="hyperlink"/>
      <w:u w:val="single"/>
    </w:rPr>
  </w:style>
  <w:style w:type="paragraph" w:styleId="TOC3">
    <w:name w:val="toc 3"/>
    <w:basedOn w:val="a"/>
    <w:next w:val="a"/>
    <w:uiPriority w:val="39"/>
    <w:unhideWhenUsed/>
    <w:rsid w:val="00AA08A2"/>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AA08A2"/>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A08A2"/>
    <w:pPr>
      <w:tabs>
        <w:tab w:val="right" w:leader="dot" w:pos="9628"/>
      </w:tabs>
      <w:spacing w:after="100"/>
      <w:ind w:left="567"/>
    </w:pPr>
    <w:rPr>
      <w:szCs w:val="22"/>
    </w:rPr>
  </w:style>
  <w:style w:type="paragraph" w:styleId="TOC6">
    <w:name w:val="toc 6"/>
    <w:basedOn w:val="a"/>
    <w:next w:val="a"/>
    <w:autoRedefine/>
    <w:semiHidden/>
    <w:unhideWhenUsed/>
    <w:rsid w:val="00AA08A2"/>
    <w:pPr>
      <w:spacing w:after="100"/>
      <w:ind w:left="850"/>
    </w:pPr>
  </w:style>
  <w:style w:type="paragraph" w:styleId="TOC7">
    <w:name w:val="toc 7"/>
    <w:basedOn w:val="a"/>
    <w:next w:val="a"/>
    <w:autoRedefine/>
    <w:semiHidden/>
    <w:unhideWhenUsed/>
    <w:rsid w:val="00AA08A2"/>
    <w:pPr>
      <w:spacing w:after="100"/>
      <w:ind w:left="1020"/>
    </w:pPr>
  </w:style>
  <w:style w:type="paragraph" w:styleId="TOC8">
    <w:name w:val="toc 8"/>
    <w:basedOn w:val="a"/>
    <w:next w:val="a"/>
    <w:autoRedefine/>
    <w:semiHidden/>
    <w:unhideWhenUsed/>
    <w:rsid w:val="00AA08A2"/>
    <w:pPr>
      <w:spacing w:after="100"/>
      <w:ind w:left="1190"/>
    </w:pPr>
  </w:style>
  <w:style w:type="paragraph" w:styleId="TOC9">
    <w:name w:val="toc 9"/>
    <w:basedOn w:val="a"/>
    <w:next w:val="a"/>
    <w:autoRedefine/>
    <w:semiHidden/>
    <w:unhideWhenUsed/>
    <w:rsid w:val="00AA08A2"/>
    <w:pPr>
      <w:spacing w:after="100"/>
      <w:ind w:left="1360"/>
    </w:pPr>
  </w:style>
  <w:style w:type="paragraph" w:customStyle="1" w:styleId="TableHead2">
    <w:name w:val="Table Head2"/>
    <w:basedOn w:val="TableHead"/>
    <w:qFormat/>
    <w:rsid w:val="00AA08A2"/>
    <w:pPr>
      <w:outlineLvl w:val="9"/>
    </w:pPr>
  </w:style>
  <w:style w:type="paragraph" w:customStyle="1" w:styleId="TableSideHeading2">
    <w:name w:val="Table SideHeading2"/>
    <w:basedOn w:val="TableSideHeading"/>
    <w:autoRedefine/>
    <w:qFormat/>
    <w:rsid w:val="00AA08A2"/>
    <w:pPr>
      <w:keepLines w:val="0"/>
      <w:outlineLvl w:val="9"/>
    </w:pPr>
  </w:style>
  <w:style w:type="paragraph" w:customStyle="1" w:styleId="0">
    <w:name w:val="סגנון שורה ראשונה:  0  ס''מ"/>
    <w:basedOn w:val="2"/>
    <w:rsid w:val="00AA08A2"/>
    <w:rPr>
      <w:rFonts w:eastAsia="Times New Roman"/>
    </w:rPr>
  </w:style>
  <w:style w:type="paragraph" w:styleId="af">
    <w:name w:val="List Paragraph"/>
    <w:basedOn w:val="a"/>
    <w:uiPriority w:val="34"/>
    <w:qFormat/>
    <w:rsid w:val="00AA08A2"/>
    <w:pPr>
      <w:widowControl/>
      <w:spacing w:line="259" w:lineRule="auto"/>
    </w:pPr>
    <w:rPr>
      <w:rFonts w:asciiTheme="minorHAnsi" w:hAnsiTheme="minorHAnsi"/>
      <w:sz w:val="22"/>
    </w:rPr>
  </w:style>
  <w:style w:type="table" w:styleId="af0">
    <w:name w:val="Table Grid"/>
    <w:basedOn w:val="a1"/>
    <w:rsid w:val="00AA0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AA08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AA08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AA08A2"/>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AA08A2"/>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511327">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1E354CFD-959C-4B35-9652-A463C8239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F5E229-C3CC-40B5-9ED1-B1199983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289</Words>
  <Characters>1649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11</cp:revision>
  <cp:lastPrinted>2013-07-04T08:25:00Z</cp:lastPrinted>
  <dcterms:created xsi:type="dcterms:W3CDTF">2015-04-20T09:58:00Z</dcterms:created>
  <dcterms:modified xsi:type="dcterms:W3CDTF">2022-12-04T08:31:00Z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2197015</vt:r8>
  </property>
</Properties>
</file>